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D63" w:rsidRDefault="00AD3D80" w:rsidP="00D16DFA">
      <w:pPr>
        <w:jc w:val="center"/>
      </w:pPr>
      <w:r>
        <w:t xml:space="preserve">Pupil </w:t>
      </w:r>
      <w:proofErr w:type="gramStart"/>
      <w:r>
        <w:t>Premium  2017</w:t>
      </w:r>
      <w:proofErr w:type="gramEnd"/>
      <w:r>
        <w:t xml:space="preserve"> -2018</w:t>
      </w:r>
    </w:p>
    <w:p w:rsidR="00D16DFA" w:rsidRDefault="002C3DB8" w:rsidP="00D16DFA">
      <w:pPr>
        <w:jc w:val="center"/>
      </w:pPr>
      <w:r>
        <w:t>Budget £</w:t>
      </w:r>
      <w:r w:rsidR="00AD3D80">
        <w:t>28 500</w:t>
      </w:r>
    </w:p>
    <w:p w:rsidR="00D16DFA" w:rsidRDefault="00D16DFA" w:rsidP="00D16DFA">
      <w:pPr>
        <w:jc w:val="center"/>
      </w:pPr>
    </w:p>
    <w:tbl>
      <w:tblPr>
        <w:tblStyle w:val="TableGrid"/>
        <w:tblW w:w="6911" w:type="dxa"/>
        <w:tblLook w:val="04A0" w:firstRow="1" w:lastRow="0" w:firstColumn="1" w:lastColumn="0" w:noHBand="0" w:noVBand="1"/>
      </w:tblPr>
      <w:tblGrid>
        <w:gridCol w:w="2372"/>
        <w:gridCol w:w="2112"/>
        <w:gridCol w:w="2427"/>
      </w:tblGrid>
      <w:tr w:rsidR="00AD3D80" w:rsidTr="00AD3D80">
        <w:tc>
          <w:tcPr>
            <w:tcW w:w="2372" w:type="dxa"/>
          </w:tcPr>
          <w:p w:rsidR="00AD3D80" w:rsidRDefault="00AD3D80" w:rsidP="00D16DFA">
            <w:pPr>
              <w:jc w:val="center"/>
            </w:pPr>
            <w:r>
              <w:t>Resource</w:t>
            </w:r>
          </w:p>
        </w:tc>
        <w:tc>
          <w:tcPr>
            <w:tcW w:w="2112" w:type="dxa"/>
          </w:tcPr>
          <w:p w:rsidR="00AD3D80" w:rsidRDefault="00AD3D80" w:rsidP="00D16DFA">
            <w:pPr>
              <w:jc w:val="center"/>
            </w:pPr>
            <w:r>
              <w:t>Cost</w:t>
            </w:r>
          </w:p>
        </w:tc>
        <w:tc>
          <w:tcPr>
            <w:tcW w:w="2427" w:type="dxa"/>
          </w:tcPr>
          <w:p w:rsidR="00AD3D80" w:rsidRDefault="00AD3D80" w:rsidP="00D16DFA">
            <w:pPr>
              <w:jc w:val="center"/>
            </w:pPr>
            <w:r>
              <w:t>Intended Outcomes</w:t>
            </w:r>
          </w:p>
        </w:tc>
      </w:tr>
      <w:tr w:rsidR="00AD3D80" w:rsidTr="00AD3D80">
        <w:tc>
          <w:tcPr>
            <w:tcW w:w="2372" w:type="dxa"/>
          </w:tcPr>
          <w:p w:rsidR="00AD3D80" w:rsidRDefault="00227354" w:rsidP="00227354">
            <w:pPr>
              <w:jc w:val="center"/>
            </w:pPr>
            <w:r>
              <w:t xml:space="preserve">Progress TA for </w:t>
            </w:r>
            <w:r w:rsidR="00AD3D80">
              <w:t xml:space="preserve"> English </w:t>
            </w:r>
          </w:p>
        </w:tc>
        <w:tc>
          <w:tcPr>
            <w:tcW w:w="2112" w:type="dxa"/>
          </w:tcPr>
          <w:p w:rsidR="00AD3D80" w:rsidRDefault="00AD3D80" w:rsidP="00D16DFA">
            <w:pPr>
              <w:jc w:val="center"/>
            </w:pPr>
            <w:r>
              <w:t>16,000</w:t>
            </w:r>
          </w:p>
        </w:tc>
        <w:tc>
          <w:tcPr>
            <w:tcW w:w="2427" w:type="dxa"/>
          </w:tcPr>
          <w:p w:rsidR="00AD3D80" w:rsidRDefault="00957F8D" w:rsidP="009053DF">
            <w:pPr>
              <w:jc w:val="center"/>
            </w:pPr>
            <w:r>
              <w:t>To reduce the gap to less than</w:t>
            </w:r>
            <w:r w:rsidR="00227354">
              <w:t xml:space="preserve"> 10% for children making expected or more </w:t>
            </w:r>
            <w:proofErr w:type="gramStart"/>
            <w:r w:rsidR="00227354">
              <w:t>progress .</w:t>
            </w:r>
            <w:proofErr w:type="gramEnd"/>
            <w:r w:rsidR="00AD3D80">
              <w:t xml:space="preserve"> </w:t>
            </w:r>
          </w:p>
        </w:tc>
      </w:tr>
      <w:tr w:rsidR="00227354" w:rsidTr="00AD3D80">
        <w:tc>
          <w:tcPr>
            <w:tcW w:w="2372" w:type="dxa"/>
          </w:tcPr>
          <w:p w:rsidR="00227354" w:rsidRDefault="00227354" w:rsidP="00227354">
            <w:pPr>
              <w:jc w:val="center"/>
            </w:pPr>
            <w:r>
              <w:t>Attendance Officer</w:t>
            </w:r>
          </w:p>
        </w:tc>
        <w:tc>
          <w:tcPr>
            <w:tcW w:w="2112" w:type="dxa"/>
          </w:tcPr>
          <w:p w:rsidR="00227354" w:rsidRDefault="00957F8D" w:rsidP="00D16DFA">
            <w:pPr>
              <w:jc w:val="center"/>
            </w:pPr>
            <w:r>
              <w:t>6000</w:t>
            </w:r>
          </w:p>
        </w:tc>
        <w:tc>
          <w:tcPr>
            <w:tcW w:w="2427" w:type="dxa"/>
          </w:tcPr>
          <w:p w:rsidR="00227354" w:rsidRDefault="00227354" w:rsidP="009053DF">
            <w:pPr>
              <w:jc w:val="center"/>
            </w:pPr>
            <w:r>
              <w:t xml:space="preserve">To increase average attendance by 5% </w:t>
            </w:r>
          </w:p>
          <w:p w:rsidR="00227354" w:rsidRDefault="00227354" w:rsidP="009053DF">
            <w:pPr>
              <w:jc w:val="center"/>
            </w:pPr>
          </w:p>
        </w:tc>
      </w:tr>
      <w:tr w:rsidR="00957F8D" w:rsidTr="00AD3D80">
        <w:tc>
          <w:tcPr>
            <w:tcW w:w="2372" w:type="dxa"/>
          </w:tcPr>
          <w:p w:rsidR="00957F8D" w:rsidRDefault="00957F8D" w:rsidP="00227354">
            <w:pPr>
              <w:jc w:val="center"/>
            </w:pPr>
            <w:r>
              <w:t>Engagement Curriculum</w:t>
            </w:r>
          </w:p>
        </w:tc>
        <w:tc>
          <w:tcPr>
            <w:tcW w:w="2112" w:type="dxa"/>
          </w:tcPr>
          <w:p w:rsidR="00957F8D" w:rsidRDefault="00957F8D" w:rsidP="00D16DFA">
            <w:pPr>
              <w:jc w:val="center"/>
            </w:pPr>
            <w:r>
              <w:t>3000</w:t>
            </w:r>
          </w:p>
        </w:tc>
        <w:tc>
          <w:tcPr>
            <w:tcW w:w="2427" w:type="dxa"/>
          </w:tcPr>
          <w:p w:rsidR="00957F8D" w:rsidRDefault="00957F8D" w:rsidP="009053DF">
            <w:pPr>
              <w:jc w:val="center"/>
            </w:pPr>
            <w:r>
              <w:t>Greater engagement with learning- adapted learning environments where necessary</w:t>
            </w:r>
          </w:p>
        </w:tc>
      </w:tr>
      <w:tr w:rsidR="00957F8D" w:rsidTr="00AD3D80">
        <w:tc>
          <w:tcPr>
            <w:tcW w:w="2372" w:type="dxa"/>
          </w:tcPr>
          <w:p w:rsidR="00957F8D" w:rsidRDefault="00957F8D" w:rsidP="00227354">
            <w:pPr>
              <w:jc w:val="center"/>
            </w:pPr>
            <w:proofErr w:type="spellStart"/>
            <w:r>
              <w:t>Residentials</w:t>
            </w:r>
            <w:proofErr w:type="spellEnd"/>
            <w:r>
              <w:t xml:space="preserve"> </w:t>
            </w:r>
          </w:p>
        </w:tc>
        <w:tc>
          <w:tcPr>
            <w:tcW w:w="2112" w:type="dxa"/>
          </w:tcPr>
          <w:p w:rsidR="00957F8D" w:rsidRDefault="00957F8D" w:rsidP="00D16DFA">
            <w:pPr>
              <w:jc w:val="center"/>
            </w:pPr>
            <w:r>
              <w:t>2000</w:t>
            </w:r>
          </w:p>
        </w:tc>
        <w:tc>
          <w:tcPr>
            <w:tcW w:w="2427" w:type="dxa"/>
          </w:tcPr>
          <w:p w:rsidR="00957F8D" w:rsidRDefault="00957F8D" w:rsidP="009053DF">
            <w:pPr>
              <w:jc w:val="center"/>
            </w:pPr>
            <w:r>
              <w:t>Engagement with curriculum and life- long learning. Improve spiritual moral, social and cultural skills plus emotional literacy</w:t>
            </w:r>
          </w:p>
        </w:tc>
      </w:tr>
      <w:tr w:rsidR="00957F8D" w:rsidTr="00AD3D80">
        <w:tc>
          <w:tcPr>
            <w:tcW w:w="2372" w:type="dxa"/>
          </w:tcPr>
          <w:p w:rsidR="00957F8D" w:rsidRDefault="00957F8D" w:rsidP="00227354">
            <w:pPr>
              <w:jc w:val="center"/>
            </w:pPr>
            <w:r>
              <w:t>After School Activities</w:t>
            </w:r>
          </w:p>
        </w:tc>
        <w:tc>
          <w:tcPr>
            <w:tcW w:w="2112" w:type="dxa"/>
          </w:tcPr>
          <w:p w:rsidR="00957F8D" w:rsidRDefault="00957F8D" w:rsidP="00D16DFA">
            <w:pPr>
              <w:jc w:val="center"/>
            </w:pPr>
            <w:r>
              <w:t>1000</w:t>
            </w:r>
          </w:p>
        </w:tc>
        <w:tc>
          <w:tcPr>
            <w:tcW w:w="2427" w:type="dxa"/>
          </w:tcPr>
          <w:p w:rsidR="00957F8D" w:rsidRDefault="00957F8D" w:rsidP="009053DF">
            <w:pPr>
              <w:jc w:val="center"/>
            </w:pPr>
            <w:r>
              <w:t>Increased engagement and rewards</w:t>
            </w:r>
          </w:p>
        </w:tc>
      </w:tr>
      <w:tr w:rsidR="00957F8D" w:rsidTr="00AD3D80">
        <w:tc>
          <w:tcPr>
            <w:tcW w:w="2372" w:type="dxa"/>
          </w:tcPr>
          <w:p w:rsidR="00957F8D" w:rsidRDefault="00957F8D" w:rsidP="00227354">
            <w:pPr>
              <w:jc w:val="center"/>
            </w:pPr>
            <w:r>
              <w:t>Breakfast club</w:t>
            </w:r>
          </w:p>
        </w:tc>
        <w:tc>
          <w:tcPr>
            <w:tcW w:w="2112" w:type="dxa"/>
          </w:tcPr>
          <w:p w:rsidR="00957F8D" w:rsidRDefault="00957F8D" w:rsidP="00D16DFA">
            <w:pPr>
              <w:jc w:val="center"/>
            </w:pPr>
            <w:r>
              <w:t>500</w:t>
            </w:r>
          </w:p>
        </w:tc>
        <w:tc>
          <w:tcPr>
            <w:tcW w:w="2427" w:type="dxa"/>
          </w:tcPr>
          <w:p w:rsidR="00957F8D" w:rsidRDefault="00957F8D" w:rsidP="009053DF">
            <w:pPr>
              <w:jc w:val="center"/>
            </w:pPr>
            <w:r>
              <w:t>Greater engagement in first lesson of the day</w:t>
            </w:r>
          </w:p>
        </w:tc>
      </w:tr>
    </w:tbl>
    <w:p w:rsidR="00957F8D" w:rsidRDefault="00957F8D" w:rsidP="00D16DFA">
      <w:pPr>
        <w:jc w:val="center"/>
      </w:pPr>
    </w:p>
    <w:p w:rsidR="00D16DFA" w:rsidRDefault="006F0B98" w:rsidP="00D16DFA">
      <w:pPr>
        <w:jc w:val="center"/>
      </w:pPr>
      <w:bookmarkStart w:id="0" w:name="_GoBack"/>
      <w:bookmarkEnd w:id="0"/>
      <w:r>
        <w:t xml:space="preserve"> PPG for CIC is not guaranteed and has to be applied for individually.  Should Virtual schools and social workers wish to direct funds in one particular area they can do this without school agreement. We have had y</w:t>
      </w:r>
      <w:r w:rsidR="009053DF">
        <w:t>oung peop</w:t>
      </w:r>
      <w:r w:rsidR="007E111D">
        <w:t xml:space="preserve">le have tuition </w:t>
      </w:r>
      <w:r>
        <w:t>and trip expenditure agreed by virtual schools</w:t>
      </w:r>
    </w:p>
    <w:sectPr w:rsidR="00D16DFA" w:rsidSect="002C3D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FA"/>
    <w:rsid w:val="000D1DDD"/>
    <w:rsid w:val="00171D52"/>
    <w:rsid w:val="00227354"/>
    <w:rsid w:val="00233349"/>
    <w:rsid w:val="002731CC"/>
    <w:rsid w:val="002C3DB8"/>
    <w:rsid w:val="003051F2"/>
    <w:rsid w:val="004A1B76"/>
    <w:rsid w:val="00602D5A"/>
    <w:rsid w:val="00664D9A"/>
    <w:rsid w:val="006F0B98"/>
    <w:rsid w:val="006F2559"/>
    <w:rsid w:val="007E111D"/>
    <w:rsid w:val="00824D63"/>
    <w:rsid w:val="009053DF"/>
    <w:rsid w:val="00957F8D"/>
    <w:rsid w:val="009A3B62"/>
    <w:rsid w:val="009E028C"/>
    <w:rsid w:val="00AA39E8"/>
    <w:rsid w:val="00AD3D80"/>
    <w:rsid w:val="00B63965"/>
    <w:rsid w:val="00B8512E"/>
    <w:rsid w:val="00C158B6"/>
    <w:rsid w:val="00CC18BF"/>
    <w:rsid w:val="00D16DFA"/>
    <w:rsid w:val="00EE2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2524"/>
  <w15:docId w15:val="{4E7A0B20-6C57-463C-8BEA-8FDB2BDD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1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B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BDE92-4B09-4B96-BB71-976C90F32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A45F8038</Template>
  <TotalTime>39</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JCador</dc:creator>
  <cp:lastModifiedBy>Cador J</cp:lastModifiedBy>
  <cp:revision>3</cp:revision>
  <cp:lastPrinted>2017-09-27T13:16:00Z</cp:lastPrinted>
  <dcterms:created xsi:type="dcterms:W3CDTF">2017-09-27T13:16:00Z</dcterms:created>
  <dcterms:modified xsi:type="dcterms:W3CDTF">2017-09-27T14:18:00Z</dcterms:modified>
</cp:coreProperties>
</file>